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CellSpacing w:w="15" w:type="dxa"/>
        <w:tblCellMar>
          <w:top w:w="15" w:type="dxa"/>
          <w:left w:w="15" w:type="dxa"/>
          <w:bottom w:w="15" w:type="dxa"/>
          <w:right w:w="15" w:type="dxa"/>
        </w:tblCellMar>
        <w:tblLook w:val="04A0" w:firstRow="1" w:lastRow="0" w:firstColumn="1" w:lastColumn="0" w:noHBand="0" w:noVBand="1"/>
      </w:tblPr>
      <w:tblGrid>
        <w:gridCol w:w="9451"/>
        <w:gridCol w:w="45"/>
      </w:tblGrid>
      <w:tr w:rsidR="00505EBC" w:rsidRPr="00505EBC" w:rsidTr="00505EBC">
        <w:trPr>
          <w:gridAfter w:val="1"/>
          <w:tblCellSpacing w:w="15" w:type="dxa"/>
        </w:trPr>
        <w:tc>
          <w:tcPr>
            <w:tcW w:w="0" w:type="auto"/>
            <w:vAlign w:val="center"/>
            <w:hideMark/>
          </w:tcPr>
          <w:p w:rsidR="00505EBC" w:rsidRPr="00505EBC" w:rsidRDefault="00505EBC" w:rsidP="00505EBC">
            <w:pPr>
              <w:spacing w:after="0" w:line="240" w:lineRule="auto"/>
              <w:textAlignment w:val="top"/>
              <w:rPr>
                <w:rFonts w:ascii="Arial" w:eastAsia="Times New Roman" w:hAnsi="Arial" w:cs="Arial"/>
                <w:sz w:val="20"/>
                <w:szCs w:val="20"/>
                <w:lang w:eastAsia="tr-TR"/>
              </w:rPr>
            </w:pPr>
            <w:bookmarkStart w:id="0" w:name="_GoBack"/>
            <w:r w:rsidRPr="00505EBC">
              <w:rPr>
                <w:rFonts w:ascii="Arial" w:eastAsia="Times New Roman" w:hAnsi="Arial" w:cs="Arial"/>
                <w:b/>
                <w:bCs/>
                <w:color w:val="000080"/>
                <w:sz w:val="24"/>
                <w:szCs w:val="24"/>
                <w:lang w:eastAsia="tr-TR"/>
              </w:rPr>
              <w:t>Tüm Medya Hizmet Sağlayıcı Kuruluşların Kayıtlı Elektronik Posta Adresi (KEP) Kullanımına İlişkin Genel Duyuru</w:t>
            </w:r>
            <w:r w:rsidRPr="00505EBC">
              <w:rPr>
                <w:rFonts w:ascii="Arial" w:eastAsia="Times New Roman" w:hAnsi="Arial" w:cs="Arial"/>
                <w:sz w:val="20"/>
                <w:szCs w:val="20"/>
                <w:lang w:eastAsia="tr-TR"/>
              </w:rPr>
              <w:t xml:space="preserve"> </w:t>
            </w:r>
            <w:bookmarkEnd w:id="0"/>
          </w:p>
        </w:tc>
      </w:tr>
      <w:tr w:rsidR="00505EBC" w:rsidRPr="00505EBC" w:rsidTr="00505EBC">
        <w:trPr>
          <w:gridAfter w:val="1"/>
          <w:tblCellSpacing w:w="15" w:type="dxa"/>
        </w:trPr>
        <w:tc>
          <w:tcPr>
            <w:tcW w:w="0" w:type="auto"/>
            <w:vAlign w:val="center"/>
            <w:hideMark/>
          </w:tcPr>
          <w:p w:rsidR="00505EBC" w:rsidRPr="00505EBC" w:rsidRDefault="00505EBC" w:rsidP="00505EBC">
            <w:pPr>
              <w:spacing w:after="0" w:line="240" w:lineRule="auto"/>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pict>
                <v:rect id="_x0000_i1025" style="width:0;height:1.5pt" o:hralign="center" o:hrstd="t" o:hr="t" fillcolor="#a0a0a0" stroked="f"/>
              </w:pic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b/>
                <w:bCs/>
                <w:color w:val="000000"/>
                <w:sz w:val="20"/>
                <w:szCs w:val="20"/>
                <w:lang w:eastAsia="tr-TR"/>
              </w:rPr>
              <w:t>BASIN BİLDİRİSİ</w: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 </w: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 </w:t>
            </w:r>
          </w:p>
          <w:p w:rsidR="00505EBC" w:rsidRPr="00505EBC" w:rsidRDefault="00505EBC" w:rsidP="00505EBC">
            <w:pPr>
              <w:spacing w:before="100" w:beforeAutospacing="1" w:after="100" w:afterAutospacing="1" w:line="240" w:lineRule="auto"/>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 </w:t>
            </w:r>
          </w:p>
          <w:p w:rsidR="00505EBC" w:rsidRPr="00505EBC" w:rsidRDefault="00505EBC" w:rsidP="00505EBC">
            <w:pPr>
              <w:spacing w:before="100" w:beforeAutospacing="1" w:after="100" w:afterAutospacing="1" w:line="240" w:lineRule="auto"/>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b/>
                <w:bCs/>
                <w:color w:val="000000"/>
                <w:sz w:val="20"/>
                <w:szCs w:val="20"/>
                <w:lang w:eastAsia="tr-TR"/>
              </w:rPr>
              <w:t>17420072.621.02/142.7591                                                                                   16 Nisan 2014 </w:t>
            </w:r>
          </w:p>
          <w:p w:rsidR="00505EBC" w:rsidRPr="00505EBC" w:rsidRDefault="00505EBC" w:rsidP="00505EBC">
            <w:pPr>
              <w:spacing w:before="100" w:beforeAutospacing="1" w:after="100" w:afterAutospacing="1" w:line="240" w:lineRule="auto"/>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w:t>
            </w:r>
          </w:p>
          <w:p w:rsidR="00505EBC" w:rsidRPr="00505EBC" w:rsidRDefault="00505EBC" w:rsidP="00505EBC">
            <w:pPr>
              <w:spacing w:before="100" w:beforeAutospacing="1" w:after="100" w:afterAutospacing="1" w:line="240" w:lineRule="auto"/>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 </w:t>
            </w:r>
          </w:p>
          <w:p w:rsidR="00505EBC" w:rsidRPr="00505EBC" w:rsidRDefault="00505EBC" w:rsidP="00505EBC">
            <w:pPr>
              <w:spacing w:before="100" w:beforeAutospacing="1" w:after="100" w:afterAutospacing="1" w:line="240" w:lineRule="auto"/>
              <w:jc w:val="both"/>
              <w:textAlignment w:val="top"/>
              <w:rPr>
                <w:rFonts w:ascii="Times New Roman" w:eastAsia="Times New Roman" w:hAnsi="Times New Roman" w:cs="Times New Roman"/>
                <w:sz w:val="24"/>
                <w:szCs w:val="24"/>
                <w:lang w:eastAsia="tr-TR"/>
              </w:rPr>
            </w:pPr>
            <w:r w:rsidRPr="00505EBC">
              <w:rPr>
                <w:rFonts w:ascii="Arial" w:eastAsia="Calibri" w:hAnsi="Arial" w:cs="Arial"/>
                <w:sz w:val="20"/>
                <w:szCs w:val="20"/>
              </w:rPr>
              <w:t> </w:t>
            </w:r>
          </w:p>
          <w:tbl>
            <w:tblPr>
              <w:tblW w:w="0" w:type="auto"/>
              <w:tblCellSpacing w:w="15" w:type="dxa"/>
              <w:tblLook w:val="04A0" w:firstRow="1" w:lastRow="0" w:firstColumn="1" w:lastColumn="0" w:noHBand="0" w:noVBand="1"/>
            </w:tblPr>
            <w:tblGrid>
              <w:gridCol w:w="9361"/>
            </w:tblGrid>
            <w:tr w:rsidR="00505EBC" w:rsidRPr="00505EBC" w:rsidTr="00505EBC">
              <w:trPr>
                <w:tblCellSpacing w:w="15" w:type="dxa"/>
              </w:trPr>
              <w:tc>
                <w:tcPr>
                  <w:tcW w:w="0" w:type="auto"/>
                  <w:tcMar>
                    <w:top w:w="15" w:type="dxa"/>
                    <w:left w:w="15" w:type="dxa"/>
                    <w:bottom w:w="15" w:type="dxa"/>
                    <w:right w:w="15" w:type="dxa"/>
                  </w:tcMar>
                  <w:vAlign w:val="center"/>
                  <w:hideMark/>
                </w:tcPr>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w: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 xml:space="preserve">Tüm Medya Hizmet Sağlayıcı Kuruluşların </w: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b/>
                      <w:bCs/>
                      <w:sz w:val="20"/>
                      <w:szCs w:val="20"/>
                      <w:lang w:eastAsia="tr-TR"/>
                    </w:rPr>
                    <w:t>Kayıtlı Elektronik Posta Adresi (KEP) Kullanımına İlişkin Genel Duyuru</w:t>
                  </w:r>
                </w:p>
                <w:p w:rsidR="00505EBC" w:rsidRPr="00505EBC" w:rsidRDefault="00505EBC" w:rsidP="00505EBC">
                  <w:pPr>
                    <w:spacing w:before="100" w:beforeAutospacing="1" w:after="100" w:afterAutospacing="1" w:line="240" w:lineRule="auto"/>
                    <w:jc w:val="center"/>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w:t>
                  </w:r>
                </w:p>
                <w:p w:rsidR="00505EBC" w:rsidRPr="00505EBC" w:rsidRDefault="00505EBC" w:rsidP="00505EBC">
                  <w:pPr>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xml:space="preserve">6112 Sayılı Radyo ve Televizyonların Kuruluş ve Yayın Hizmetleri Hakkında Kanun’un 32 </w:t>
                  </w:r>
                  <w:proofErr w:type="spellStart"/>
                  <w:r w:rsidRPr="00505EBC">
                    <w:rPr>
                      <w:rFonts w:ascii="Arial" w:eastAsia="Times New Roman" w:hAnsi="Arial" w:cs="Arial"/>
                      <w:sz w:val="20"/>
                      <w:szCs w:val="20"/>
                      <w:lang w:eastAsia="tr-TR"/>
                    </w:rPr>
                    <w:t>nci</w:t>
                  </w:r>
                  <w:proofErr w:type="spellEnd"/>
                  <w:r w:rsidRPr="00505EBC">
                    <w:rPr>
                      <w:rFonts w:ascii="Arial" w:eastAsia="Times New Roman" w:hAnsi="Arial" w:cs="Arial"/>
                      <w:sz w:val="20"/>
                      <w:szCs w:val="20"/>
                      <w:lang w:eastAsia="tr-TR"/>
                    </w:rPr>
                    <w:t xml:space="preserve"> maddesi ile 7201 sayılı Tebligat Kanunu ve Elektronik Tebligat Yönetmeliği hükümleri uyarınca, Üst</w:t>
                  </w:r>
                  <w:r w:rsidRPr="00505EBC">
                    <w:rPr>
                      <w:rFonts w:ascii="Arial" w:eastAsia="Times New Roman" w:hAnsi="Arial" w:cs="Arial"/>
                      <w:sz w:val="20"/>
                      <w:szCs w:val="20"/>
                      <w:u w:val="single"/>
                      <w:lang w:eastAsia="tr-TR"/>
                    </w:rPr>
                    <w:t xml:space="preserve"> </w:t>
                  </w:r>
                  <w:r w:rsidRPr="00505EBC">
                    <w:rPr>
                      <w:rFonts w:ascii="Arial" w:eastAsia="Times New Roman" w:hAnsi="Arial" w:cs="Arial"/>
                      <w:sz w:val="20"/>
                      <w:szCs w:val="20"/>
                      <w:lang w:eastAsia="tr-TR"/>
                    </w:rPr>
                    <w:t>Kurul tarafından medya hizmet sağlayıcı kuruluşlara yapılacak tebligatların elektronik yolla</w:t>
                  </w:r>
                  <w:r w:rsidRPr="00505EBC">
                    <w:rPr>
                      <w:rFonts w:ascii="Arial" w:eastAsia="Times New Roman" w:hAnsi="Arial" w:cs="Arial"/>
                      <w:sz w:val="20"/>
                      <w:szCs w:val="20"/>
                      <w:u w:val="single"/>
                      <w:lang w:eastAsia="tr-TR"/>
                    </w:rPr>
                    <w:t xml:space="preserve"> </w:t>
                  </w:r>
                  <w:r w:rsidRPr="00505EBC">
                    <w:rPr>
                      <w:rFonts w:ascii="Arial" w:eastAsia="Times New Roman" w:hAnsi="Arial" w:cs="Arial"/>
                      <w:sz w:val="20"/>
                      <w:szCs w:val="20"/>
                      <w:lang w:eastAsia="tr-TR"/>
                    </w:rPr>
                    <w:t>gerçekleştirileceği, medya hizmet sağlayıcı kuruluşların herhangi bir hak kaybına uğramaması için, Bilgi Teknolojileri ve İletişim Kurumu tarafından “</w:t>
                  </w:r>
                  <w:r w:rsidRPr="00505EBC">
                    <w:rPr>
                      <w:rFonts w:ascii="Arial" w:eastAsia="Times New Roman" w:hAnsi="Arial" w:cs="Arial"/>
                      <w:b/>
                      <w:bCs/>
                      <w:sz w:val="20"/>
                      <w:szCs w:val="20"/>
                      <w:lang w:eastAsia="tr-TR"/>
                    </w:rPr>
                    <w:t>kayıtlı elektronik posta hizmet sağlayıcısı</w:t>
                  </w:r>
                  <w:r w:rsidRPr="00505EBC">
                    <w:rPr>
                      <w:rFonts w:ascii="Arial" w:eastAsia="Times New Roman" w:hAnsi="Arial" w:cs="Arial"/>
                      <w:sz w:val="20"/>
                      <w:szCs w:val="20"/>
                      <w:lang w:eastAsia="tr-TR"/>
                    </w:rPr>
                    <w:t>” olarak yetkilendirilmiş şirketlerden (</w:t>
                  </w:r>
                  <w:hyperlink r:id="rId5" w:history="1">
                    <w:r w:rsidRPr="00505EBC">
                      <w:rPr>
                        <w:rFonts w:ascii="Arial" w:eastAsia="Times New Roman" w:hAnsi="Arial" w:cs="Arial"/>
                        <w:b/>
                        <w:bCs/>
                        <w:color w:val="000000"/>
                        <w:sz w:val="17"/>
                        <w:szCs w:val="17"/>
                        <w:lang w:eastAsia="tr-TR"/>
                      </w:rPr>
                      <w:t>http://www.ptt.gov.tr/</w:t>
                    </w:r>
                  </w:hyperlink>
                  <w:r w:rsidRPr="00505EBC">
                    <w:rPr>
                      <w:rFonts w:ascii="Arial" w:eastAsia="Times New Roman" w:hAnsi="Arial" w:cs="Arial"/>
                      <w:sz w:val="20"/>
                      <w:szCs w:val="20"/>
                      <w:lang w:eastAsia="tr-TR"/>
                    </w:rPr>
                    <w:t xml:space="preserve">, </w:t>
                  </w:r>
                  <w:hyperlink r:id="rId6" w:history="1">
                    <w:r w:rsidRPr="00505EBC">
                      <w:rPr>
                        <w:rFonts w:ascii="Arial" w:eastAsia="Times New Roman" w:hAnsi="Arial" w:cs="Arial"/>
                        <w:b/>
                        <w:bCs/>
                        <w:color w:val="000000"/>
                        <w:sz w:val="17"/>
                        <w:szCs w:val="17"/>
                        <w:lang w:eastAsia="tr-TR"/>
                      </w:rPr>
                      <w:t>http://www.tnbkep.com.tr/</w:t>
                    </w:r>
                  </w:hyperlink>
                  <w:r w:rsidRPr="00505EBC">
                    <w:rPr>
                      <w:rFonts w:ascii="Arial" w:eastAsia="Times New Roman" w:hAnsi="Arial" w:cs="Arial"/>
                      <w:sz w:val="20"/>
                      <w:szCs w:val="20"/>
                      <w:lang w:eastAsia="tr-TR"/>
                    </w:rPr>
                    <w:t xml:space="preserve"> ve </w:t>
                  </w:r>
                  <w:hyperlink r:id="rId7" w:history="1">
                    <w:r w:rsidRPr="00505EBC">
                      <w:rPr>
                        <w:rFonts w:ascii="Arial" w:eastAsia="Times New Roman" w:hAnsi="Arial" w:cs="Arial"/>
                        <w:b/>
                        <w:bCs/>
                        <w:color w:val="000000"/>
                        <w:sz w:val="17"/>
                        <w:szCs w:val="17"/>
                        <w:lang w:eastAsia="tr-TR"/>
                      </w:rPr>
                      <w:t>http://www.turkkep.com.tr/</w:t>
                    </w:r>
                  </w:hyperlink>
                  <w:r w:rsidRPr="00505EBC">
                    <w:rPr>
                      <w:rFonts w:ascii="Arial" w:eastAsia="Times New Roman" w:hAnsi="Arial" w:cs="Arial"/>
                      <w:sz w:val="20"/>
                      <w:szCs w:val="20"/>
                      <w:lang w:eastAsia="tr-TR"/>
                    </w:rPr>
                    <w:t xml:space="preserve">) temin edilecek </w:t>
                  </w:r>
                  <w:r w:rsidRPr="00505EBC">
                    <w:rPr>
                      <w:rFonts w:ascii="Arial" w:eastAsia="Times New Roman" w:hAnsi="Arial" w:cs="Arial"/>
                      <w:b/>
                      <w:bCs/>
                      <w:sz w:val="20"/>
                      <w:szCs w:val="20"/>
                      <w:lang w:eastAsia="tr-TR"/>
                    </w:rPr>
                    <w:t>elektronik tebligata elverişli kayıtlı elektronik posta adresinin</w:t>
                  </w:r>
                  <w:r w:rsidRPr="00505EBC">
                    <w:rPr>
                      <w:rFonts w:ascii="Arial" w:eastAsia="Times New Roman" w:hAnsi="Arial" w:cs="Arial"/>
                      <w:sz w:val="20"/>
                      <w:szCs w:val="20"/>
                      <w:lang w:eastAsia="tr-TR"/>
                    </w:rPr>
                    <w:t xml:space="preserve"> (Örneğin; …@...kep.tr) </w:t>
                  </w:r>
                  <w:proofErr w:type="gramStart"/>
                  <w:r w:rsidRPr="00505EBC">
                    <w:rPr>
                      <w:rFonts w:ascii="Arial" w:eastAsia="Times New Roman" w:hAnsi="Arial" w:cs="Arial"/>
                      <w:sz w:val="20"/>
                      <w:szCs w:val="20"/>
                      <w:lang w:eastAsia="tr-TR"/>
                    </w:rPr>
                    <w:t>19/01/2014</w:t>
                  </w:r>
                  <w:proofErr w:type="gramEnd"/>
                  <w:r w:rsidRPr="00505EBC">
                    <w:rPr>
                      <w:rFonts w:ascii="Arial" w:eastAsia="Times New Roman" w:hAnsi="Arial" w:cs="Arial"/>
                      <w:sz w:val="20"/>
                      <w:szCs w:val="20"/>
                      <w:lang w:eastAsia="tr-TR"/>
                    </w:rPr>
                    <w:t xml:space="preserve"> tarihine kadar Üst Kurula bildirilmesi Üst Kurulumuz internet sitesinden duyuru yoluyla bildirilmiştir. </w:t>
                  </w:r>
                </w:p>
                <w:p w:rsidR="00505EBC" w:rsidRPr="00505EBC" w:rsidRDefault="00505EBC" w:rsidP="00505EBC">
                  <w:pPr>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xml:space="preserve">Ancak, </w:t>
                  </w:r>
                  <w:proofErr w:type="spellStart"/>
                  <w:r w:rsidRPr="00505EBC">
                    <w:rPr>
                      <w:rFonts w:ascii="Arial" w:eastAsia="Times New Roman" w:hAnsi="Arial" w:cs="Arial"/>
                      <w:sz w:val="20"/>
                      <w:szCs w:val="20"/>
                      <w:lang w:eastAsia="tr-TR"/>
                    </w:rPr>
                    <w:t>bazıkuruluşların</w:t>
                  </w:r>
                  <w:proofErr w:type="spellEnd"/>
                  <w:r w:rsidRPr="00505EBC">
                    <w:rPr>
                      <w:rFonts w:ascii="Arial" w:eastAsia="Times New Roman" w:hAnsi="Arial" w:cs="Arial"/>
                      <w:sz w:val="20"/>
                      <w:szCs w:val="20"/>
                      <w:lang w:eastAsia="tr-TR"/>
                    </w:rPr>
                    <w:t xml:space="preserve"> henüz KEP adreslerini alarak Üst Kurula bildirmedikleri, bazı kuruluşların ise KEP adresi aldıkları ancak aktivasyon işlemlerini tamamlamadıkları tespit edilmiştir. Bu itibarla, herhangi bir hak kaybına uğramamak için;</w:t>
                  </w:r>
                </w:p>
                <w:p w:rsidR="00505EBC" w:rsidRPr="00505EBC" w:rsidRDefault="00505EBC" w:rsidP="00505EBC">
                  <w:pPr>
                    <w:spacing w:after="0" w:line="240" w:lineRule="auto"/>
                    <w:ind w:left="1068" w:hanging="360"/>
                    <w:contextualSpacing/>
                    <w:jc w:val="both"/>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w:t>
                  </w:r>
                  <w:r w:rsidRPr="00505EBC">
                    <w:rPr>
                      <w:rFonts w:ascii="Times New Roman" w:eastAsia="Times New Roman" w:hAnsi="Times New Roman" w:cs="Times New Roman"/>
                      <w:sz w:val="14"/>
                      <w:szCs w:val="14"/>
                      <w:lang w:eastAsia="tr-TR"/>
                    </w:rPr>
                    <w:t xml:space="preserve">       </w:t>
                  </w:r>
                  <w:r w:rsidRPr="00505EBC">
                    <w:rPr>
                      <w:rFonts w:ascii="Arial" w:eastAsia="Times New Roman" w:hAnsi="Arial" w:cs="Arial"/>
                      <w:sz w:val="20"/>
                      <w:szCs w:val="20"/>
                      <w:lang w:eastAsia="tr-TR"/>
                    </w:rPr>
                    <w:t>Medya hizmet sağlayıcı kuruluşlarından henüz KEP adresi temin etmemiş olanların yukarıda belirtildiği şekilde aktif KEP adresi alarak Üst Kurula ivedilikle bildirmeleri;</w:t>
                  </w:r>
                </w:p>
                <w:p w:rsidR="00505EBC" w:rsidRPr="00505EBC" w:rsidRDefault="00505EBC" w:rsidP="00505EBC">
                  <w:pPr>
                    <w:spacing w:after="0" w:line="240" w:lineRule="auto"/>
                    <w:ind w:left="1068" w:hanging="360"/>
                    <w:contextualSpacing/>
                    <w:jc w:val="both"/>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w:t>
                  </w:r>
                  <w:r w:rsidRPr="00505EBC">
                    <w:rPr>
                      <w:rFonts w:ascii="Times New Roman" w:eastAsia="Times New Roman" w:hAnsi="Times New Roman" w:cs="Times New Roman"/>
                      <w:sz w:val="14"/>
                      <w:szCs w:val="14"/>
                      <w:lang w:eastAsia="tr-TR"/>
                    </w:rPr>
                    <w:t xml:space="preserve">       </w:t>
                  </w:r>
                  <w:r w:rsidRPr="00505EBC">
                    <w:rPr>
                      <w:rFonts w:ascii="Arial" w:eastAsia="Times New Roman" w:hAnsi="Arial" w:cs="Arial"/>
                      <w:sz w:val="20"/>
                      <w:szCs w:val="20"/>
                      <w:lang w:eastAsia="tr-TR"/>
                    </w:rPr>
                    <w:t>KEP adresi alan ancak aktivasyon işlemlerini tamamlamayan kuruluşların gerekli işlemleri yapmaları ve hesaplarını aktif hale getirmeleri gerekmektedir.</w:t>
                  </w:r>
                </w:p>
                <w:p w:rsidR="00505EBC" w:rsidRPr="00505EBC" w:rsidRDefault="00505EBC" w:rsidP="00505EBC">
                  <w:pPr>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w:t>
                  </w:r>
                </w:p>
                <w:p w:rsidR="00505EBC" w:rsidRPr="00505EBC" w:rsidRDefault="00505EBC" w:rsidP="00505EBC">
                  <w:pPr>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t xml:space="preserve">İlgililere duyurulur. </w:t>
                  </w:r>
                </w:p>
              </w:tc>
            </w:tr>
          </w:tbl>
          <w:p w:rsidR="00505EBC" w:rsidRPr="00505EBC" w:rsidRDefault="00505EBC" w:rsidP="00505EBC">
            <w:pPr>
              <w:spacing w:before="100" w:beforeAutospacing="1" w:after="100" w:afterAutospacing="1" w:line="240" w:lineRule="auto"/>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rPr>
              <w:t> </w:t>
            </w:r>
          </w:p>
          <w:p w:rsidR="00505EBC" w:rsidRDefault="00505EBC" w:rsidP="00505EBC">
            <w:pPr>
              <w:spacing w:before="100" w:beforeAutospacing="1" w:after="100" w:afterAutospacing="1" w:line="240" w:lineRule="auto"/>
              <w:textAlignment w:val="top"/>
              <w:rPr>
                <w:rFonts w:ascii="Arial" w:eastAsia="Times New Roman" w:hAnsi="Arial" w:cs="Arial"/>
                <w:sz w:val="20"/>
                <w:szCs w:val="20"/>
                <w:lang w:eastAsia="tr-TR"/>
              </w:rPr>
            </w:pPr>
          </w:p>
          <w:p w:rsidR="00505EBC" w:rsidRPr="00505EBC" w:rsidRDefault="00505EBC" w:rsidP="00505EBC">
            <w:pPr>
              <w:spacing w:before="100" w:beforeAutospacing="1" w:after="100" w:afterAutospacing="1" w:line="240" w:lineRule="auto"/>
              <w:textAlignment w:val="top"/>
              <w:rPr>
                <w:rFonts w:ascii="Times New Roman" w:eastAsia="Times New Roman" w:hAnsi="Times New Roman" w:cs="Times New Roman"/>
                <w:sz w:val="24"/>
                <w:szCs w:val="24"/>
                <w:lang w:eastAsia="tr-TR"/>
              </w:rPr>
            </w:pPr>
            <w:r w:rsidRPr="00505EBC">
              <w:rPr>
                <w:rFonts w:ascii="Arial" w:eastAsia="Times New Roman" w:hAnsi="Arial" w:cs="Arial"/>
                <w:sz w:val="20"/>
                <w:szCs w:val="20"/>
                <w:lang w:eastAsia="tr-TR"/>
              </w:rPr>
              <w:lastRenderedPageBreak/>
              <w:t xml:space="preserve">KEP adresi alınmasına ilişkin </w:t>
            </w:r>
            <w:r>
              <w:rPr>
                <w:rFonts w:ascii="Arial" w:eastAsia="Times New Roman" w:hAnsi="Arial" w:cs="Arial"/>
                <w:sz w:val="20"/>
                <w:szCs w:val="20"/>
                <w:lang w:eastAsia="tr-TR"/>
              </w:rPr>
              <w:t>duyurudur:</w:t>
            </w:r>
            <w:r w:rsidRPr="00505EBC">
              <w:rPr>
                <w:rFonts w:ascii="Arial" w:eastAsia="Times New Roman" w:hAnsi="Arial" w:cs="Arial"/>
                <w:sz w:val="20"/>
                <w:szCs w:val="20"/>
                <w:lang w:eastAsia="tr-TR"/>
              </w:rPr>
              <w:t xml:space="preserve"> </w:t>
            </w:r>
          </w:p>
        </w:tc>
      </w:tr>
      <w:tr w:rsidR="00505EBC" w:rsidRPr="00505EBC" w:rsidTr="00505EBC">
        <w:trPr>
          <w:tblCellSpacing w:w="15" w:type="dxa"/>
        </w:trPr>
        <w:tc>
          <w:tcPr>
            <w:tcW w:w="0" w:type="auto"/>
            <w:gridSpan w:val="2"/>
            <w:vAlign w:val="center"/>
            <w:hideMark/>
          </w:tcPr>
          <w:p w:rsidR="00505EBC" w:rsidRDefault="00505EBC" w:rsidP="00505EBC">
            <w:pPr>
              <w:spacing w:after="0" w:line="240" w:lineRule="auto"/>
              <w:textAlignment w:val="top"/>
              <w:rPr>
                <w:rFonts w:ascii="Arial" w:eastAsia="Times New Roman" w:hAnsi="Arial" w:cs="Arial"/>
                <w:b/>
                <w:bCs/>
                <w:color w:val="000080"/>
                <w:sz w:val="24"/>
                <w:szCs w:val="24"/>
                <w:lang w:eastAsia="tr-TR"/>
              </w:rPr>
            </w:pPr>
          </w:p>
          <w:p w:rsidR="00505EBC" w:rsidRDefault="00505EBC" w:rsidP="00505EBC">
            <w:pPr>
              <w:spacing w:after="0" w:line="240" w:lineRule="auto"/>
              <w:textAlignment w:val="top"/>
              <w:rPr>
                <w:rFonts w:ascii="Arial" w:eastAsia="Times New Roman" w:hAnsi="Arial" w:cs="Arial"/>
                <w:b/>
                <w:bCs/>
                <w:color w:val="000080"/>
                <w:sz w:val="24"/>
                <w:szCs w:val="24"/>
                <w:lang w:eastAsia="tr-TR"/>
              </w:rPr>
            </w:pPr>
          </w:p>
          <w:p w:rsidR="00505EBC" w:rsidRPr="00505EBC" w:rsidRDefault="00505EBC" w:rsidP="00505EBC">
            <w:pPr>
              <w:spacing w:after="0" w:line="240" w:lineRule="auto"/>
              <w:textAlignment w:val="top"/>
              <w:rPr>
                <w:rFonts w:ascii="Arial" w:eastAsia="Times New Roman" w:hAnsi="Arial" w:cs="Arial"/>
                <w:sz w:val="20"/>
                <w:szCs w:val="20"/>
                <w:lang w:eastAsia="tr-TR"/>
              </w:rPr>
            </w:pPr>
            <w:r w:rsidRPr="00505EBC">
              <w:rPr>
                <w:rFonts w:ascii="Arial" w:eastAsia="Times New Roman" w:hAnsi="Arial" w:cs="Arial"/>
                <w:b/>
                <w:bCs/>
                <w:color w:val="000080"/>
                <w:sz w:val="24"/>
                <w:szCs w:val="24"/>
                <w:lang w:eastAsia="tr-TR"/>
              </w:rPr>
              <w:t>Tüm Medya Hizmet Sağlayıcı Kuruluşların Kayıtlı Elektronik Posta Adresi (KEP) Almasına İlişkin Genel Duyuru</w:t>
            </w:r>
            <w:r w:rsidRPr="00505EBC">
              <w:rPr>
                <w:rFonts w:ascii="Arial" w:eastAsia="Times New Roman" w:hAnsi="Arial" w:cs="Arial"/>
                <w:sz w:val="20"/>
                <w:szCs w:val="20"/>
                <w:lang w:eastAsia="tr-TR"/>
              </w:rPr>
              <w:t xml:space="preserve"> </w:t>
            </w:r>
          </w:p>
        </w:tc>
      </w:tr>
      <w:tr w:rsidR="00505EBC" w:rsidRPr="00505EBC" w:rsidTr="00505EBC">
        <w:trPr>
          <w:tblCellSpacing w:w="15" w:type="dxa"/>
        </w:trPr>
        <w:tc>
          <w:tcPr>
            <w:tcW w:w="0" w:type="auto"/>
            <w:gridSpan w:val="2"/>
            <w:vAlign w:val="center"/>
            <w:hideMark/>
          </w:tcPr>
          <w:p w:rsidR="00505EBC" w:rsidRPr="00505EBC" w:rsidRDefault="00505EBC" w:rsidP="00505EBC">
            <w:pPr>
              <w:spacing w:after="0" w:line="240" w:lineRule="auto"/>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pict>
                <v:rect id="_x0000_i1026" style="width:0;height:1.5pt" o:hralign="center" o:hrstd="t" o:hr="t" fillcolor="#a0a0a0" stroked="f"/>
              </w:pict>
            </w:r>
          </w:p>
          <w:p w:rsidR="00505EBC" w:rsidRPr="00505EBC" w:rsidRDefault="00505EBC" w:rsidP="00505EBC">
            <w:pPr>
              <w:spacing w:after="0" w:line="240" w:lineRule="auto"/>
              <w:jc w:val="center"/>
              <w:textAlignment w:val="top"/>
              <w:rPr>
                <w:rFonts w:ascii="Arial" w:eastAsia="Times New Roman" w:hAnsi="Arial" w:cs="Arial"/>
                <w:sz w:val="20"/>
                <w:szCs w:val="20"/>
                <w:lang w:eastAsia="tr-TR"/>
              </w:rPr>
            </w:pPr>
            <w:r w:rsidRPr="00505EBC">
              <w:rPr>
                <w:rFonts w:ascii="Arial" w:eastAsia="Times New Roman" w:hAnsi="Arial" w:cs="Arial"/>
                <w:b/>
                <w:bCs/>
                <w:sz w:val="20"/>
                <w:szCs w:val="20"/>
                <w:lang w:eastAsia="tr-TR"/>
              </w:rPr>
              <w:t>Tüm Medya Hizmet Sağlayıcı Kuruluşların Kayıtlı Elektronik Posta Adresi (KEP) Almasına İlişkin Genel Duyuru</w:t>
            </w:r>
          </w:p>
          <w:p w:rsidR="00505EBC" w:rsidRPr="00505EBC" w:rsidRDefault="00505EBC" w:rsidP="00505EBC">
            <w:pPr>
              <w:spacing w:after="0" w:line="240" w:lineRule="auto"/>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 </w:t>
            </w:r>
          </w:p>
          <w:p w:rsidR="00505EBC" w:rsidRPr="00505EBC" w:rsidRDefault="00505EBC" w:rsidP="00505EBC">
            <w:pPr>
              <w:spacing w:after="0" w:line="240" w:lineRule="auto"/>
              <w:ind w:firstLine="708"/>
              <w:jc w:val="both"/>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 xml:space="preserve">6112 Sayılı Radyo ve Televizyonların Kuruluş ve Yayın Hizmetleri Hakkında Kanun’un 32 </w:t>
            </w:r>
            <w:proofErr w:type="spellStart"/>
            <w:r w:rsidRPr="00505EBC">
              <w:rPr>
                <w:rFonts w:ascii="Arial" w:eastAsia="Times New Roman" w:hAnsi="Arial" w:cs="Arial"/>
                <w:sz w:val="20"/>
                <w:szCs w:val="20"/>
                <w:lang w:eastAsia="tr-TR"/>
              </w:rPr>
              <w:t>nci</w:t>
            </w:r>
            <w:proofErr w:type="spellEnd"/>
            <w:r w:rsidRPr="00505EBC">
              <w:rPr>
                <w:rFonts w:ascii="Arial" w:eastAsia="Times New Roman" w:hAnsi="Arial" w:cs="Arial"/>
                <w:sz w:val="20"/>
                <w:szCs w:val="20"/>
                <w:lang w:eastAsia="tr-TR"/>
              </w:rPr>
              <w:t xml:space="preserve"> maddesi 10 uncu fıkrasında “</w:t>
            </w:r>
            <w:r w:rsidRPr="00505EBC">
              <w:rPr>
                <w:rFonts w:ascii="Arial" w:eastAsia="Times New Roman" w:hAnsi="Arial" w:cs="Arial"/>
                <w:i/>
                <w:iCs/>
                <w:sz w:val="20"/>
                <w:szCs w:val="20"/>
                <w:lang w:eastAsia="tr-TR"/>
              </w:rPr>
              <w:t>Üst Kurul tarafından verilen uyarı kararları, medya hizmet sağlayıcı kuruluşun Üst Kurula bildirdiği elektronik posta adresine gönderilmek suretiyle tebliğ edilir. Üst Kurula bildirilen elektronik posta adresinde değişiklik yapılmasına rağmen bu değişiklik Üst Kurula bildirilmediği takdirde, önceki adrese yapılan tebligat yapılmış sayılır.</w:t>
            </w:r>
            <w:r w:rsidRPr="00505EBC">
              <w:rPr>
                <w:rFonts w:ascii="Arial" w:eastAsia="Times New Roman" w:hAnsi="Arial" w:cs="Arial"/>
                <w:sz w:val="20"/>
                <w:szCs w:val="20"/>
                <w:lang w:eastAsia="tr-TR"/>
              </w:rPr>
              <w:t xml:space="preserve">” hükmü yer almaktadır. </w:t>
            </w:r>
          </w:p>
          <w:p w:rsidR="00505EBC" w:rsidRPr="00505EBC" w:rsidRDefault="00505EBC" w:rsidP="00505EBC">
            <w:pPr>
              <w:spacing w:after="0" w:line="240" w:lineRule="auto"/>
              <w:ind w:firstLine="708"/>
              <w:jc w:val="both"/>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Diğer yandan, 11/02/1959 tarihli ve 7201 sayılı Tebligat Kanunu’nun “Elektronik tebligat” başlıklı 7/a maddesinin ikinci fıkrasında yer alan “</w:t>
            </w:r>
            <w:r w:rsidRPr="00505EBC">
              <w:rPr>
                <w:rFonts w:ascii="Arial" w:eastAsia="Times New Roman" w:hAnsi="Arial" w:cs="Arial"/>
                <w:i/>
                <w:iCs/>
                <w:sz w:val="20"/>
                <w:szCs w:val="20"/>
                <w:lang w:eastAsia="tr-TR"/>
              </w:rPr>
              <w:t xml:space="preserve">Anonim, </w:t>
            </w:r>
            <w:proofErr w:type="spellStart"/>
            <w:r w:rsidRPr="00505EBC">
              <w:rPr>
                <w:rFonts w:ascii="Arial" w:eastAsia="Times New Roman" w:hAnsi="Arial" w:cs="Arial"/>
                <w:i/>
                <w:iCs/>
                <w:sz w:val="20"/>
                <w:szCs w:val="20"/>
                <w:lang w:eastAsia="tr-TR"/>
              </w:rPr>
              <w:t>limited</w:t>
            </w:r>
            <w:proofErr w:type="spellEnd"/>
            <w:r w:rsidRPr="00505EBC">
              <w:rPr>
                <w:rFonts w:ascii="Arial" w:eastAsia="Times New Roman" w:hAnsi="Arial" w:cs="Arial"/>
                <w:i/>
                <w:iCs/>
                <w:sz w:val="20"/>
                <w:szCs w:val="20"/>
                <w:lang w:eastAsia="tr-TR"/>
              </w:rPr>
              <w:t xml:space="preserve"> ve sermayesi paylara bölünmüş komandit şirketlere elektronik yolla tebligat yapılması zorunludur</w:t>
            </w:r>
            <w:r w:rsidRPr="00505EBC">
              <w:rPr>
                <w:rFonts w:ascii="Arial" w:eastAsia="Times New Roman" w:hAnsi="Arial" w:cs="Arial"/>
                <w:sz w:val="20"/>
                <w:szCs w:val="20"/>
                <w:lang w:eastAsia="tr-TR"/>
              </w:rPr>
              <w:t xml:space="preserve">.” hükmü </w:t>
            </w:r>
            <w:proofErr w:type="gramStart"/>
            <w:r w:rsidRPr="00505EBC">
              <w:rPr>
                <w:rFonts w:ascii="Arial" w:eastAsia="Times New Roman" w:hAnsi="Arial" w:cs="Arial"/>
                <w:sz w:val="20"/>
                <w:szCs w:val="20"/>
                <w:lang w:eastAsia="tr-TR"/>
              </w:rPr>
              <w:t>ile,</w:t>
            </w:r>
            <w:proofErr w:type="gramEnd"/>
            <w:r w:rsidRPr="00505EBC">
              <w:rPr>
                <w:rFonts w:ascii="Arial" w:eastAsia="Times New Roman" w:hAnsi="Arial" w:cs="Arial"/>
                <w:sz w:val="20"/>
                <w:szCs w:val="20"/>
                <w:lang w:eastAsia="tr-TR"/>
              </w:rPr>
              <w:t xml:space="preserve"> 19/01/2013 tarihli ve 28533 sayılı Resmi </w:t>
            </w:r>
            <w:proofErr w:type="spellStart"/>
            <w:r w:rsidRPr="00505EBC">
              <w:rPr>
                <w:rFonts w:ascii="Arial" w:eastAsia="Times New Roman" w:hAnsi="Arial" w:cs="Arial"/>
                <w:sz w:val="20"/>
                <w:szCs w:val="20"/>
                <w:lang w:eastAsia="tr-TR"/>
              </w:rPr>
              <w:t>Gazete’de</w:t>
            </w:r>
            <w:proofErr w:type="spellEnd"/>
            <w:r w:rsidRPr="00505EBC">
              <w:rPr>
                <w:rFonts w:ascii="Arial" w:eastAsia="Times New Roman" w:hAnsi="Arial" w:cs="Arial"/>
                <w:sz w:val="20"/>
                <w:szCs w:val="20"/>
                <w:lang w:eastAsia="tr-TR"/>
              </w:rPr>
              <w:t xml:space="preserve"> yayımlanarak yürürlüğe giren Elektronik Tebligat Yönetmeliği’nin “Elektronik tebligat adresi edinme” başlıklı 6’ıncı maddesinin üçüncü fıkrasında yer alan “</w:t>
            </w:r>
            <w:r w:rsidRPr="00505EBC">
              <w:rPr>
                <w:rFonts w:ascii="Arial" w:eastAsia="Times New Roman" w:hAnsi="Arial" w:cs="Arial"/>
                <w:i/>
                <w:iCs/>
                <w:sz w:val="20"/>
                <w:szCs w:val="20"/>
                <w:lang w:eastAsia="tr-TR"/>
              </w:rPr>
              <w:t>Elektronik tebligat hizmetinden yararlanacak muhatap, elektronik tebligata elverişli kayıtlı elektronik posta adresi edinir</w:t>
            </w:r>
            <w:r w:rsidRPr="00505EBC">
              <w:rPr>
                <w:rFonts w:ascii="Arial" w:eastAsia="Times New Roman" w:hAnsi="Arial" w:cs="Arial"/>
                <w:sz w:val="20"/>
                <w:szCs w:val="20"/>
                <w:lang w:eastAsia="tr-TR"/>
              </w:rPr>
              <w:t xml:space="preserve">.” ve “Elektronik tebligat hizmetinden yararlanma” başlıklı 7’nci maddesinin birinci fıkrasında yer alan </w:t>
            </w:r>
            <w:r w:rsidRPr="00505EBC">
              <w:rPr>
                <w:rFonts w:ascii="Arial" w:eastAsia="Times New Roman" w:hAnsi="Arial" w:cs="Arial"/>
                <w:i/>
                <w:iCs/>
                <w:sz w:val="20"/>
                <w:szCs w:val="20"/>
                <w:lang w:eastAsia="tr-TR"/>
              </w:rPr>
              <w:t xml:space="preserve">“Anonim, </w:t>
            </w:r>
            <w:proofErr w:type="spellStart"/>
            <w:r w:rsidRPr="00505EBC">
              <w:rPr>
                <w:rFonts w:ascii="Arial" w:eastAsia="Times New Roman" w:hAnsi="Arial" w:cs="Arial"/>
                <w:i/>
                <w:iCs/>
                <w:sz w:val="20"/>
                <w:szCs w:val="20"/>
                <w:lang w:eastAsia="tr-TR"/>
              </w:rPr>
              <w:t>limited</w:t>
            </w:r>
            <w:proofErr w:type="spellEnd"/>
            <w:r w:rsidRPr="00505EBC">
              <w:rPr>
                <w:rFonts w:ascii="Arial" w:eastAsia="Times New Roman" w:hAnsi="Arial" w:cs="Arial"/>
                <w:i/>
                <w:iCs/>
                <w:sz w:val="20"/>
                <w:szCs w:val="20"/>
                <w:lang w:eastAsia="tr-TR"/>
              </w:rPr>
              <w:t xml:space="preserve"> ve sermayesi paylara bölünmüş komandit şirketlere, elektronik yolla tebligat yapılması zorunludur.</w:t>
            </w:r>
            <w:r w:rsidRPr="00505EBC">
              <w:rPr>
                <w:rFonts w:ascii="Arial" w:eastAsia="Times New Roman" w:hAnsi="Arial" w:cs="Arial"/>
                <w:sz w:val="20"/>
                <w:szCs w:val="20"/>
                <w:lang w:eastAsia="tr-TR"/>
              </w:rPr>
              <w:t xml:space="preserve">” hükümleri uyarınca, tebligatların elektronik yolla yapılabilmesi için anonim, </w:t>
            </w:r>
            <w:proofErr w:type="spellStart"/>
            <w:r w:rsidRPr="00505EBC">
              <w:rPr>
                <w:rFonts w:ascii="Arial" w:eastAsia="Times New Roman" w:hAnsi="Arial" w:cs="Arial"/>
                <w:sz w:val="20"/>
                <w:szCs w:val="20"/>
                <w:lang w:eastAsia="tr-TR"/>
              </w:rPr>
              <w:t>limited</w:t>
            </w:r>
            <w:proofErr w:type="spellEnd"/>
            <w:r w:rsidRPr="00505EBC">
              <w:rPr>
                <w:rFonts w:ascii="Arial" w:eastAsia="Times New Roman" w:hAnsi="Arial" w:cs="Arial"/>
                <w:sz w:val="20"/>
                <w:szCs w:val="20"/>
                <w:lang w:eastAsia="tr-TR"/>
              </w:rPr>
              <w:t xml:space="preserve"> ve sermayesi paylara bölünmüş komandit şirketlerin elektronik tebligata elverişli kayıtlı elektronik posta adresi edinmeleri zorunlu kılınmıştır. </w:t>
            </w:r>
          </w:p>
          <w:p w:rsidR="00505EBC" w:rsidRPr="00505EBC" w:rsidRDefault="00505EBC" w:rsidP="00505EBC">
            <w:pPr>
              <w:spacing w:after="0" w:line="240" w:lineRule="auto"/>
              <w:ind w:firstLine="708"/>
              <w:jc w:val="both"/>
              <w:textAlignment w:val="top"/>
              <w:rPr>
                <w:rFonts w:ascii="Arial" w:eastAsia="Times New Roman" w:hAnsi="Arial" w:cs="Arial"/>
                <w:sz w:val="20"/>
                <w:szCs w:val="20"/>
                <w:lang w:eastAsia="tr-TR"/>
              </w:rPr>
            </w:pPr>
            <w:proofErr w:type="gramStart"/>
            <w:r w:rsidRPr="00505EBC">
              <w:rPr>
                <w:rFonts w:ascii="Arial" w:eastAsia="Times New Roman" w:hAnsi="Arial" w:cs="Arial"/>
                <w:sz w:val="20"/>
                <w:szCs w:val="20"/>
                <w:lang w:eastAsia="tr-TR"/>
              </w:rPr>
              <w:t xml:space="preserve">Bu kapsamda; </w:t>
            </w:r>
            <w:r w:rsidRPr="00505EBC">
              <w:rPr>
                <w:rFonts w:ascii="Arial" w:eastAsia="Times New Roman" w:hAnsi="Arial" w:cs="Arial"/>
                <w:sz w:val="20"/>
                <w:szCs w:val="20"/>
                <w:u w:val="single"/>
                <w:lang w:eastAsia="tr-TR"/>
              </w:rPr>
              <w:t>Üst Kurumumuzca medya hizmet sağlayıcı kuruluşlara yapılacak tebligatlar elektronik yolla gerçekleştirilecek olup</w:t>
            </w:r>
            <w:r w:rsidRPr="00505EBC">
              <w:rPr>
                <w:rFonts w:ascii="Arial" w:eastAsia="Times New Roman" w:hAnsi="Arial" w:cs="Arial"/>
                <w:sz w:val="20"/>
                <w:szCs w:val="20"/>
                <w:lang w:eastAsia="tr-TR"/>
              </w:rPr>
              <w:t>, medya hizmet sağlayıcı kuruluşların herhangi bir hak kaybına uğramaması için, Elektronik Tebligat Yönetmeliği’nin “Elektronik tebligat hizmetinden yararlanma</w:t>
            </w:r>
            <w:r w:rsidRPr="00505EBC">
              <w:rPr>
                <w:rFonts w:ascii="Arial" w:eastAsia="Times New Roman" w:hAnsi="Arial" w:cs="Arial"/>
                <w:i/>
                <w:iCs/>
                <w:sz w:val="20"/>
                <w:szCs w:val="20"/>
                <w:lang w:eastAsia="tr-TR"/>
              </w:rPr>
              <w:t xml:space="preserve">” </w:t>
            </w:r>
            <w:r w:rsidRPr="00505EBC">
              <w:rPr>
                <w:rFonts w:ascii="Arial" w:eastAsia="Times New Roman" w:hAnsi="Arial" w:cs="Arial"/>
                <w:sz w:val="20"/>
                <w:szCs w:val="20"/>
                <w:lang w:eastAsia="tr-TR"/>
              </w:rPr>
              <w:t>başlıklı 7’nci maddesinin ikinci fıkrasında yer alan “</w:t>
            </w:r>
            <w:r w:rsidRPr="00505EBC">
              <w:rPr>
                <w:rFonts w:ascii="Arial" w:eastAsia="Times New Roman" w:hAnsi="Arial" w:cs="Arial"/>
                <w:i/>
                <w:iCs/>
                <w:sz w:val="20"/>
                <w:szCs w:val="20"/>
                <w:lang w:eastAsia="tr-TR"/>
              </w:rPr>
              <w:t>Kendilerine yalnızca elektronik yolla tebligat yapılması zorunlu olan muhatapların, tebligat çıkarmaya yetkili merciler nezdindeki işlemlerinde elektronik tebligat adreslerini bildirmeleri zorunludur.</w:t>
            </w:r>
            <w:r w:rsidRPr="00505EBC">
              <w:rPr>
                <w:rFonts w:ascii="Arial" w:eastAsia="Times New Roman" w:hAnsi="Arial" w:cs="Arial"/>
                <w:sz w:val="20"/>
                <w:szCs w:val="20"/>
                <w:lang w:eastAsia="tr-TR"/>
              </w:rPr>
              <w:t>” hükmü uyarınca;</w:t>
            </w:r>
            <w:proofErr w:type="gramEnd"/>
          </w:p>
          <w:p w:rsidR="00505EBC" w:rsidRPr="00505EBC" w:rsidRDefault="00505EBC" w:rsidP="00505EBC">
            <w:pPr>
              <w:spacing w:after="0" w:line="240" w:lineRule="auto"/>
              <w:textAlignment w:val="top"/>
              <w:rPr>
                <w:rFonts w:ascii="Arial" w:eastAsia="Times New Roman" w:hAnsi="Arial" w:cs="Arial"/>
                <w:sz w:val="20"/>
                <w:szCs w:val="20"/>
                <w:lang w:eastAsia="tr-TR"/>
              </w:rPr>
            </w:pPr>
            <w:hyperlink r:id="rId8" w:history="1">
              <w:r w:rsidRPr="00505EBC">
                <w:rPr>
                  <w:rFonts w:ascii="Arial" w:eastAsia="Times New Roman" w:hAnsi="Arial" w:cs="Arial"/>
                  <w:b/>
                  <w:bCs/>
                  <w:color w:val="000000"/>
                  <w:sz w:val="20"/>
                  <w:szCs w:val="20"/>
                  <w:lang w:eastAsia="tr-TR"/>
                </w:rPr>
                <w:t>http://www.btk.gov.tr/bilgi_teknolojileri/kayitli_elektronik_posta/kephs.php</w:t>
              </w:r>
            </w:hyperlink>
            <w:r w:rsidRPr="00505EBC">
              <w:rPr>
                <w:rFonts w:ascii="Arial" w:eastAsia="Times New Roman" w:hAnsi="Arial" w:cs="Arial"/>
                <w:color w:val="000000"/>
                <w:sz w:val="20"/>
                <w:szCs w:val="20"/>
                <w:lang w:eastAsia="tr-TR"/>
              </w:rPr>
              <w:t xml:space="preserve"> bağlantısında</w:t>
            </w:r>
            <w:r w:rsidRPr="00505EBC">
              <w:rPr>
                <w:rFonts w:ascii="Arial" w:eastAsia="Times New Roman" w:hAnsi="Arial" w:cs="Arial"/>
                <w:sz w:val="20"/>
                <w:szCs w:val="20"/>
                <w:lang w:eastAsia="tr-TR"/>
              </w:rPr>
              <w:t xml:space="preserve"> yer alan ve Bilgi teknolojileri ve İletişim Kurumu tarafından “</w:t>
            </w:r>
            <w:r w:rsidRPr="00505EBC">
              <w:rPr>
                <w:rFonts w:ascii="Arial" w:eastAsia="Times New Roman" w:hAnsi="Arial" w:cs="Arial"/>
                <w:b/>
                <w:bCs/>
                <w:sz w:val="20"/>
                <w:szCs w:val="20"/>
                <w:lang w:eastAsia="tr-TR"/>
              </w:rPr>
              <w:t>kayıtlı elektronik posta hizmet sağlayıcısı</w:t>
            </w:r>
            <w:r w:rsidRPr="00505EBC">
              <w:rPr>
                <w:rFonts w:ascii="Arial" w:eastAsia="Times New Roman" w:hAnsi="Arial" w:cs="Arial"/>
                <w:sz w:val="20"/>
                <w:szCs w:val="20"/>
                <w:lang w:eastAsia="tr-TR"/>
              </w:rPr>
              <w:t>” olarak yetkilendirilmiş şirketlerden (</w:t>
            </w:r>
            <w:hyperlink r:id="rId9" w:history="1">
              <w:r w:rsidRPr="00505EBC">
                <w:rPr>
                  <w:rFonts w:ascii="Arial" w:eastAsia="Times New Roman" w:hAnsi="Arial" w:cs="Arial"/>
                  <w:b/>
                  <w:bCs/>
                  <w:color w:val="0000FF"/>
                  <w:sz w:val="20"/>
                  <w:szCs w:val="20"/>
                  <w:lang w:eastAsia="tr-TR"/>
                </w:rPr>
                <w:t>http://www.ptt.gov.tr/</w:t>
              </w:r>
            </w:hyperlink>
            <w:r w:rsidRPr="00505EBC">
              <w:rPr>
                <w:rFonts w:ascii="Arial" w:eastAsia="Times New Roman" w:hAnsi="Arial" w:cs="Arial"/>
                <w:sz w:val="20"/>
                <w:szCs w:val="20"/>
                <w:lang w:eastAsia="tr-TR"/>
              </w:rPr>
              <w:t xml:space="preserve">, </w:t>
            </w:r>
            <w:hyperlink r:id="rId10" w:history="1">
              <w:r w:rsidRPr="00505EBC">
                <w:rPr>
                  <w:rFonts w:ascii="Arial" w:eastAsia="Times New Roman" w:hAnsi="Arial" w:cs="Arial"/>
                  <w:b/>
                  <w:bCs/>
                  <w:sz w:val="20"/>
                  <w:szCs w:val="20"/>
                  <w:lang w:eastAsia="tr-TR"/>
                </w:rPr>
                <w:t>http://www.tnbkep.com.tr/</w:t>
              </w:r>
            </w:hyperlink>
            <w:r w:rsidRPr="00505EBC">
              <w:rPr>
                <w:rFonts w:ascii="Arial" w:eastAsia="Times New Roman" w:hAnsi="Arial" w:cs="Arial"/>
                <w:sz w:val="20"/>
                <w:szCs w:val="20"/>
                <w:lang w:eastAsia="tr-TR"/>
              </w:rPr>
              <w:t xml:space="preserve"> ve </w:t>
            </w:r>
            <w:hyperlink r:id="rId11" w:history="1">
              <w:r w:rsidRPr="00505EBC">
                <w:rPr>
                  <w:rFonts w:ascii="Arial" w:eastAsia="Times New Roman" w:hAnsi="Arial" w:cs="Arial"/>
                  <w:b/>
                  <w:bCs/>
                  <w:sz w:val="20"/>
                  <w:szCs w:val="20"/>
                  <w:lang w:eastAsia="tr-TR"/>
                </w:rPr>
                <w:t>http://www.turkkep.com.tr/</w:t>
              </w:r>
            </w:hyperlink>
            <w:r w:rsidRPr="00505EBC">
              <w:rPr>
                <w:rFonts w:ascii="Arial" w:eastAsia="Times New Roman" w:hAnsi="Arial" w:cs="Arial"/>
                <w:sz w:val="20"/>
                <w:szCs w:val="20"/>
                <w:lang w:eastAsia="tr-TR"/>
              </w:rPr>
              <w:t xml:space="preserve"> ) temin edilecek </w:t>
            </w:r>
            <w:r w:rsidRPr="00505EBC">
              <w:rPr>
                <w:rFonts w:ascii="Arial" w:eastAsia="Times New Roman" w:hAnsi="Arial" w:cs="Arial"/>
                <w:b/>
                <w:bCs/>
                <w:sz w:val="20"/>
                <w:szCs w:val="20"/>
                <w:u w:val="single"/>
                <w:lang w:eastAsia="tr-TR"/>
              </w:rPr>
              <w:t>elektronik tebligata elverişli kayıtlı elektronik posta adresinin</w:t>
            </w:r>
            <w:r w:rsidRPr="00505EBC">
              <w:rPr>
                <w:rFonts w:ascii="Arial" w:eastAsia="Times New Roman" w:hAnsi="Arial" w:cs="Arial"/>
                <w:sz w:val="20"/>
                <w:szCs w:val="20"/>
                <w:lang w:eastAsia="tr-TR"/>
              </w:rPr>
              <w:t xml:space="preserve"> (Örneğin; …@...kep.tr) </w:t>
            </w:r>
            <w:proofErr w:type="gramStart"/>
            <w:r w:rsidRPr="00505EBC">
              <w:rPr>
                <w:rFonts w:ascii="Arial" w:eastAsia="Times New Roman" w:hAnsi="Arial" w:cs="Arial"/>
                <w:sz w:val="20"/>
                <w:szCs w:val="20"/>
                <w:lang w:eastAsia="tr-TR"/>
              </w:rPr>
              <w:t>19/01/2014</w:t>
            </w:r>
            <w:proofErr w:type="gramEnd"/>
            <w:r w:rsidRPr="00505EBC">
              <w:rPr>
                <w:rFonts w:ascii="Arial" w:eastAsia="Times New Roman" w:hAnsi="Arial" w:cs="Arial"/>
                <w:sz w:val="20"/>
                <w:szCs w:val="20"/>
                <w:lang w:eastAsia="tr-TR"/>
              </w:rPr>
              <w:t xml:space="preserve"> tarihine kadar Üst Kurula bildirilmesi gerekmektedir. </w:t>
            </w:r>
          </w:p>
          <w:p w:rsidR="00505EBC" w:rsidRPr="00505EBC" w:rsidRDefault="00505EBC" w:rsidP="00505EBC">
            <w:pPr>
              <w:spacing w:after="0" w:line="240" w:lineRule="auto"/>
              <w:ind w:firstLine="708"/>
              <w:jc w:val="both"/>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İlgililerin dikkatine sunulur.</w:t>
            </w:r>
          </w:p>
          <w:p w:rsidR="00505EBC" w:rsidRPr="00505EBC" w:rsidRDefault="00505EBC" w:rsidP="00505EBC">
            <w:pPr>
              <w:spacing w:after="0" w:line="240" w:lineRule="auto"/>
              <w:textAlignment w:val="top"/>
              <w:rPr>
                <w:rFonts w:ascii="Arial" w:eastAsia="Times New Roman" w:hAnsi="Arial" w:cs="Arial"/>
                <w:sz w:val="20"/>
                <w:szCs w:val="20"/>
                <w:lang w:eastAsia="tr-TR"/>
              </w:rPr>
            </w:pPr>
            <w:r w:rsidRPr="00505EBC">
              <w:rPr>
                <w:rFonts w:ascii="Arial" w:eastAsia="Times New Roman" w:hAnsi="Arial" w:cs="Arial"/>
                <w:sz w:val="20"/>
                <w:szCs w:val="20"/>
                <w:lang w:eastAsia="tr-TR"/>
              </w:rPr>
              <w:t> </w:t>
            </w:r>
          </w:p>
        </w:tc>
      </w:tr>
    </w:tbl>
    <w:p w:rsidR="0099789C" w:rsidRDefault="00505EBC"/>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BC"/>
    <w:rsid w:val="00505EBC"/>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05EBC"/>
    <w:rPr>
      <w:rFonts w:ascii="Arial" w:hAnsi="Arial" w:cs="Arial" w:hint="default"/>
      <w:b/>
      <w:bCs/>
      <w:strike w:val="0"/>
      <w:dstrike w:val="0"/>
      <w:color w:val="000000"/>
      <w:sz w:val="17"/>
      <w:szCs w:val="17"/>
      <w:u w:val="none"/>
      <w:effect w:val="none"/>
    </w:rPr>
  </w:style>
  <w:style w:type="character" w:customStyle="1" w:styleId="lblicerikbaslik1">
    <w:name w:val="lblicerikbaslik1"/>
    <w:basedOn w:val="VarsaylanParagrafYazTipi"/>
    <w:rsid w:val="00505EBC"/>
    <w:rPr>
      <w:rFonts w:ascii="Arial" w:hAnsi="Arial" w:cs="Arial" w:hint="default"/>
      <w:b/>
      <w:bCs/>
      <w:color w:val="000080"/>
      <w:sz w:val="24"/>
      <w:szCs w:val="24"/>
    </w:rPr>
  </w:style>
  <w:style w:type="character" w:styleId="Gl">
    <w:name w:val="Strong"/>
    <w:basedOn w:val="VarsaylanParagrafYazTipi"/>
    <w:uiPriority w:val="22"/>
    <w:qFormat/>
    <w:rsid w:val="00505EBC"/>
    <w:rPr>
      <w:b/>
      <w:bCs/>
    </w:rPr>
  </w:style>
  <w:style w:type="character" w:styleId="Vurgu">
    <w:name w:val="Emphasis"/>
    <w:basedOn w:val="VarsaylanParagrafYazTipi"/>
    <w:uiPriority w:val="20"/>
    <w:qFormat/>
    <w:rsid w:val="00505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05EBC"/>
    <w:rPr>
      <w:rFonts w:ascii="Arial" w:hAnsi="Arial" w:cs="Arial" w:hint="default"/>
      <w:b/>
      <w:bCs/>
      <w:strike w:val="0"/>
      <w:dstrike w:val="0"/>
      <w:color w:val="000000"/>
      <w:sz w:val="17"/>
      <w:szCs w:val="17"/>
      <w:u w:val="none"/>
      <w:effect w:val="none"/>
    </w:rPr>
  </w:style>
  <w:style w:type="character" w:customStyle="1" w:styleId="lblicerikbaslik1">
    <w:name w:val="lblicerikbaslik1"/>
    <w:basedOn w:val="VarsaylanParagrafYazTipi"/>
    <w:rsid w:val="00505EBC"/>
    <w:rPr>
      <w:rFonts w:ascii="Arial" w:hAnsi="Arial" w:cs="Arial" w:hint="default"/>
      <w:b/>
      <w:bCs/>
      <w:color w:val="000080"/>
      <w:sz w:val="24"/>
      <w:szCs w:val="24"/>
    </w:rPr>
  </w:style>
  <w:style w:type="character" w:styleId="Gl">
    <w:name w:val="Strong"/>
    <w:basedOn w:val="VarsaylanParagrafYazTipi"/>
    <w:uiPriority w:val="22"/>
    <w:qFormat/>
    <w:rsid w:val="00505EBC"/>
    <w:rPr>
      <w:b/>
      <w:bCs/>
    </w:rPr>
  </w:style>
  <w:style w:type="character" w:styleId="Vurgu">
    <w:name w:val="Emphasis"/>
    <w:basedOn w:val="VarsaylanParagrafYazTipi"/>
    <w:uiPriority w:val="20"/>
    <w:qFormat/>
    <w:rsid w:val="00505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8131">
      <w:bodyDiv w:val="1"/>
      <w:marLeft w:val="0"/>
      <w:marRight w:val="0"/>
      <w:marTop w:val="75"/>
      <w:marBottom w:val="0"/>
      <w:divBdr>
        <w:top w:val="none" w:sz="0" w:space="0" w:color="auto"/>
        <w:left w:val="none" w:sz="0" w:space="0" w:color="auto"/>
        <w:bottom w:val="none" w:sz="0" w:space="0" w:color="auto"/>
        <w:right w:val="none" w:sz="0" w:space="0" w:color="auto"/>
      </w:divBdr>
      <w:divsChild>
        <w:div w:id="272129506">
          <w:marLeft w:val="0"/>
          <w:marRight w:val="0"/>
          <w:marTop w:val="0"/>
          <w:marBottom w:val="0"/>
          <w:divBdr>
            <w:top w:val="none" w:sz="0" w:space="0" w:color="auto"/>
            <w:left w:val="none" w:sz="0" w:space="0" w:color="auto"/>
            <w:bottom w:val="none" w:sz="0" w:space="0" w:color="auto"/>
            <w:right w:val="none" w:sz="0" w:space="0" w:color="auto"/>
          </w:divBdr>
        </w:div>
      </w:divsChild>
    </w:div>
    <w:div w:id="1696804255">
      <w:bodyDiv w:val="1"/>
      <w:marLeft w:val="0"/>
      <w:marRight w:val="0"/>
      <w:marTop w:val="75"/>
      <w:marBottom w:val="0"/>
      <w:divBdr>
        <w:top w:val="none" w:sz="0" w:space="0" w:color="auto"/>
        <w:left w:val="none" w:sz="0" w:space="0" w:color="auto"/>
        <w:bottom w:val="none" w:sz="0" w:space="0" w:color="auto"/>
        <w:right w:val="none" w:sz="0" w:space="0" w:color="auto"/>
      </w:divBdr>
      <w:divsChild>
        <w:div w:id="55051033">
          <w:marLeft w:val="0"/>
          <w:marRight w:val="0"/>
          <w:marTop w:val="0"/>
          <w:marBottom w:val="0"/>
          <w:divBdr>
            <w:top w:val="none" w:sz="0" w:space="0" w:color="auto"/>
            <w:left w:val="none" w:sz="0" w:space="0" w:color="auto"/>
            <w:bottom w:val="none" w:sz="0" w:space="0" w:color="auto"/>
            <w:right w:val="none" w:sz="0" w:space="0" w:color="auto"/>
          </w:divBdr>
          <w:divsChild>
            <w:div w:id="741878795">
              <w:marLeft w:val="0"/>
              <w:marRight w:val="0"/>
              <w:marTop w:val="0"/>
              <w:marBottom w:val="0"/>
              <w:divBdr>
                <w:top w:val="none" w:sz="0" w:space="0" w:color="auto"/>
                <w:left w:val="none" w:sz="0" w:space="0" w:color="auto"/>
                <w:bottom w:val="none" w:sz="0" w:space="0" w:color="auto"/>
                <w:right w:val="none" w:sz="0" w:space="0" w:color="auto"/>
              </w:divBdr>
            </w:div>
            <w:div w:id="1059746658">
              <w:marLeft w:val="0"/>
              <w:marRight w:val="0"/>
              <w:marTop w:val="0"/>
              <w:marBottom w:val="0"/>
              <w:divBdr>
                <w:top w:val="none" w:sz="0" w:space="0" w:color="auto"/>
                <w:left w:val="none" w:sz="0" w:space="0" w:color="auto"/>
                <w:bottom w:val="none" w:sz="0" w:space="0" w:color="auto"/>
                <w:right w:val="none" w:sz="0" w:space="0" w:color="auto"/>
              </w:divBdr>
            </w:div>
            <w:div w:id="6053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k.gov.tr/bilgi_teknolojileri/kayitli_elektronik_posta/keph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kep.com.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bkep.com.tr/" TargetMode="External"/><Relationship Id="rId11" Type="http://schemas.openxmlformats.org/officeDocument/2006/relationships/hyperlink" Target="http://www.turkkep.com.tr/" TargetMode="External"/><Relationship Id="rId5" Type="http://schemas.openxmlformats.org/officeDocument/2006/relationships/hyperlink" Target="http://www.ptt.gov.tr/" TargetMode="External"/><Relationship Id="rId10" Type="http://schemas.openxmlformats.org/officeDocument/2006/relationships/hyperlink" Target="http://www.tnbkep.com.tr/" TargetMode="External"/><Relationship Id="rId4" Type="http://schemas.openxmlformats.org/officeDocument/2006/relationships/webSettings" Target="webSettings.xml"/><Relationship Id="rId9" Type="http://schemas.openxmlformats.org/officeDocument/2006/relationships/hyperlink" Target="http://www.pt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4284</Characters>
  <Application>Microsoft Office Word</Application>
  <DocSecurity>0</DocSecurity>
  <Lines>35</Lines>
  <Paragraphs>10</Paragraphs>
  <ScaleCrop>false</ScaleCrop>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2014-05-20T10:15:00Z</dcterms:created>
  <dcterms:modified xsi:type="dcterms:W3CDTF">2014-05-20T10:17:00Z</dcterms:modified>
</cp:coreProperties>
</file>